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3A0D4" w14:textId="28D96865" w:rsidR="007A3471" w:rsidRDefault="007A3471" w:rsidP="006B0FBA">
      <w:pPr>
        <w:pBdr>
          <w:bottom w:val="single" w:sz="4" w:space="1" w:color="0070C0"/>
        </w:pBdr>
        <w:spacing w:after="0" w:line="240" w:lineRule="auto"/>
        <w:rPr>
          <w:b/>
          <w:noProof/>
          <w:color w:val="0070C0"/>
          <w:sz w:val="56"/>
          <w:szCs w:val="56"/>
        </w:rPr>
      </w:pPr>
      <w:r>
        <w:rPr>
          <w:b/>
          <w:noProof/>
          <w:color w:val="00B0F0"/>
          <w:sz w:val="56"/>
          <w:szCs w:val="56"/>
        </w:rPr>
        <w:drawing>
          <wp:anchor distT="0" distB="0" distL="114300" distR="114300" simplePos="0" relativeHeight="251657216" behindDoc="0" locked="0" layoutInCell="1" allowOverlap="1" wp14:anchorId="2EDFA746" wp14:editId="43BA4E38">
            <wp:simplePos x="0" y="0"/>
            <wp:positionH relativeFrom="column">
              <wp:posOffset>4958080</wp:posOffset>
            </wp:positionH>
            <wp:positionV relativeFrom="paragraph">
              <wp:posOffset>-87630</wp:posOffset>
            </wp:positionV>
            <wp:extent cx="1125855" cy="8502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A263BF" w14:textId="3277EADB" w:rsidR="007A3471" w:rsidRDefault="007A3471" w:rsidP="006B0FBA">
      <w:pPr>
        <w:pBdr>
          <w:bottom w:val="single" w:sz="4" w:space="1" w:color="0070C0"/>
        </w:pBdr>
        <w:spacing w:after="0" w:line="240" w:lineRule="auto"/>
        <w:rPr>
          <w:b/>
          <w:noProof/>
          <w:color w:val="0070C0"/>
          <w:sz w:val="56"/>
          <w:szCs w:val="56"/>
        </w:rPr>
      </w:pPr>
    </w:p>
    <w:p w14:paraId="63B63F4D" w14:textId="2BD86CF9" w:rsidR="008454A1" w:rsidRPr="006B0FBA" w:rsidRDefault="008C6780" w:rsidP="006B0FBA">
      <w:pPr>
        <w:pBdr>
          <w:bottom w:val="single" w:sz="4" w:space="1" w:color="0070C0"/>
        </w:pBdr>
        <w:spacing w:after="0" w:line="240" w:lineRule="auto"/>
        <w:rPr>
          <w:b/>
          <w:color w:val="0070C0"/>
          <w:sz w:val="56"/>
          <w:szCs w:val="56"/>
        </w:rPr>
      </w:pPr>
      <w:r w:rsidRPr="00251797">
        <w:rPr>
          <w:b/>
          <w:noProof/>
          <w:color w:val="0070C0"/>
          <w:sz w:val="56"/>
          <w:szCs w:val="56"/>
        </w:rPr>
        <w:t>Parents</w:t>
      </w:r>
      <w:r w:rsidR="001E1EEA">
        <w:rPr>
          <w:b/>
          <w:noProof/>
          <w:color w:val="0070C0"/>
          <w:sz w:val="56"/>
          <w:szCs w:val="56"/>
        </w:rPr>
        <w:t xml:space="preserve"> access to</w:t>
      </w:r>
      <w:r w:rsidRPr="00251797">
        <w:rPr>
          <w:b/>
          <w:noProof/>
          <w:color w:val="0070C0"/>
          <w:sz w:val="56"/>
          <w:szCs w:val="56"/>
        </w:rPr>
        <w:t xml:space="preserve"> Information</w:t>
      </w:r>
      <w:r w:rsidR="00B822F3" w:rsidRPr="00251797">
        <w:rPr>
          <w:b/>
          <w:noProof/>
          <w:color w:val="0070C0"/>
          <w:sz w:val="56"/>
          <w:szCs w:val="56"/>
        </w:rPr>
        <w:t xml:space="preserve"> </w:t>
      </w:r>
      <w:r w:rsidRPr="00251797">
        <w:rPr>
          <w:b/>
          <w:noProof/>
          <w:color w:val="0070C0"/>
          <w:sz w:val="32"/>
          <w:szCs w:val="32"/>
        </w:rPr>
        <w:t>GMA2</w:t>
      </w:r>
      <w:r w:rsidR="007A3471">
        <w:rPr>
          <w:b/>
          <w:noProof/>
          <w:color w:val="0070C0"/>
          <w:sz w:val="32"/>
          <w:szCs w:val="32"/>
        </w:rPr>
        <w:t>, GM3</w:t>
      </w:r>
    </w:p>
    <w:p w14:paraId="61A7598B" w14:textId="6461628F" w:rsidR="000F43CA" w:rsidRPr="00014CEE" w:rsidRDefault="00E82BB0" w:rsidP="00B35632">
      <w:pPr>
        <w:spacing w:before="120" w:after="120"/>
        <w:rPr>
          <w:rFonts w:cstheme="minorHAnsi"/>
          <w:color w:val="000000" w:themeColor="text1"/>
          <w:sz w:val="24"/>
          <w:szCs w:val="24"/>
        </w:rPr>
      </w:pPr>
      <w:r w:rsidRPr="00014CEE">
        <w:rPr>
          <w:rFonts w:cstheme="minorHAnsi"/>
          <w:color w:val="000000" w:themeColor="text1"/>
          <w:sz w:val="24"/>
          <w:szCs w:val="24"/>
        </w:rPr>
        <w:t>This policy is to ensure that parents are provided with quality information about:</w:t>
      </w:r>
      <w:r w:rsidR="004E10A1" w:rsidRPr="00014CEE">
        <w:rPr>
          <w:noProof/>
        </w:rPr>
        <w:t xml:space="preserve"> </w:t>
      </w:r>
    </w:p>
    <w:p w14:paraId="2F27117F" w14:textId="77777777" w:rsidR="009664DF" w:rsidRPr="00014CEE" w:rsidRDefault="009664DF" w:rsidP="00B35632">
      <w:pPr>
        <w:pStyle w:val="ListParagraph"/>
        <w:numPr>
          <w:ilvl w:val="0"/>
          <w:numId w:val="6"/>
        </w:numPr>
        <w:ind w:left="426"/>
        <w:rPr>
          <w:sz w:val="24"/>
          <w:szCs w:val="24"/>
        </w:rPr>
      </w:pPr>
      <w:r w:rsidRPr="00014CEE">
        <w:rPr>
          <w:sz w:val="24"/>
          <w:szCs w:val="24"/>
        </w:rPr>
        <w:t>how they can be involved in the Centre</w:t>
      </w:r>
    </w:p>
    <w:p w14:paraId="6C230AE7" w14:textId="7B8EC4F6" w:rsidR="00E82BB0" w:rsidRPr="00014CEE" w:rsidRDefault="007116F3" w:rsidP="00B35632">
      <w:pPr>
        <w:pStyle w:val="ListParagraph"/>
        <w:numPr>
          <w:ilvl w:val="0"/>
          <w:numId w:val="6"/>
        </w:numPr>
        <w:ind w:left="426"/>
        <w:rPr>
          <w:sz w:val="24"/>
          <w:szCs w:val="24"/>
        </w:rPr>
      </w:pPr>
      <w:r w:rsidRPr="00014CEE">
        <w:rPr>
          <w:sz w:val="24"/>
          <w:szCs w:val="24"/>
        </w:rPr>
        <w:t>I</w:t>
      </w:r>
      <w:r w:rsidR="00E82BB0" w:rsidRPr="00014CEE">
        <w:rPr>
          <w:sz w:val="24"/>
          <w:szCs w:val="24"/>
        </w:rPr>
        <w:t>nf</w:t>
      </w:r>
      <w:r w:rsidRPr="00014CEE">
        <w:rPr>
          <w:sz w:val="24"/>
          <w:szCs w:val="24"/>
        </w:rPr>
        <w:t>ormation concerning their child</w:t>
      </w:r>
    </w:p>
    <w:p w14:paraId="3B27785C" w14:textId="575D790D" w:rsidR="009664DF" w:rsidRPr="00014CEE" w:rsidRDefault="009664DF" w:rsidP="00B35632">
      <w:pPr>
        <w:pStyle w:val="ListParagraph"/>
        <w:numPr>
          <w:ilvl w:val="0"/>
          <w:numId w:val="6"/>
        </w:numPr>
        <w:ind w:left="426"/>
        <w:rPr>
          <w:sz w:val="24"/>
          <w:szCs w:val="24"/>
        </w:rPr>
      </w:pPr>
      <w:r w:rsidRPr="00014CEE">
        <w:rPr>
          <w:sz w:val="24"/>
          <w:szCs w:val="24"/>
        </w:rPr>
        <w:t>Any fees charged by Akoteu Falemaama Preschool</w:t>
      </w:r>
    </w:p>
    <w:p w14:paraId="17661EDB" w14:textId="77777777" w:rsidR="00E82BB0" w:rsidRPr="00014CEE" w:rsidRDefault="007116F3" w:rsidP="00B35632">
      <w:pPr>
        <w:pStyle w:val="ListParagraph"/>
        <w:numPr>
          <w:ilvl w:val="0"/>
          <w:numId w:val="6"/>
        </w:numPr>
        <w:ind w:left="426"/>
        <w:rPr>
          <w:sz w:val="24"/>
          <w:szCs w:val="24"/>
        </w:rPr>
      </w:pPr>
      <w:r w:rsidRPr="00014CEE">
        <w:rPr>
          <w:sz w:val="24"/>
          <w:szCs w:val="24"/>
        </w:rPr>
        <w:t>T</w:t>
      </w:r>
      <w:r w:rsidR="00E82BB0" w:rsidRPr="00014CEE">
        <w:rPr>
          <w:sz w:val="24"/>
          <w:szCs w:val="24"/>
        </w:rPr>
        <w:t>he service's operational documents (such as its philosophy, policies, and procedures and any other documents that set out how day to day op</w:t>
      </w:r>
      <w:r w:rsidRPr="00014CEE">
        <w:rPr>
          <w:sz w:val="24"/>
          <w:szCs w:val="24"/>
        </w:rPr>
        <w:t>erations will be conducted)</w:t>
      </w:r>
    </w:p>
    <w:p w14:paraId="4E0966A1" w14:textId="3EDBB573" w:rsidR="007D220B" w:rsidRPr="00014CEE" w:rsidRDefault="007D220B" w:rsidP="00B35632">
      <w:pPr>
        <w:pStyle w:val="ListParagraph"/>
        <w:numPr>
          <w:ilvl w:val="0"/>
          <w:numId w:val="6"/>
        </w:numPr>
        <w:ind w:left="426"/>
        <w:rPr>
          <w:sz w:val="24"/>
          <w:szCs w:val="24"/>
        </w:rPr>
      </w:pPr>
      <w:r w:rsidRPr="00014CEE">
        <w:rPr>
          <w:sz w:val="24"/>
          <w:szCs w:val="24"/>
        </w:rPr>
        <w:t>The amount and details of the expenditure of the Ministry of Education fundin</w:t>
      </w:r>
      <w:r w:rsidR="00014CEE" w:rsidRPr="00014CEE">
        <w:rPr>
          <w:sz w:val="24"/>
          <w:szCs w:val="24"/>
        </w:rPr>
        <w:t>g</w:t>
      </w:r>
      <w:r w:rsidRPr="00014CEE">
        <w:rPr>
          <w:sz w:val="24"/>
          <w:szCs w:val="24"/>
        </w:rPr>
        <w:t xml:space="preserve"> </w:t>
      </w:r>
      <w:r w:rsidR="00F84AC4" w:rsidRPr="00014CEE">
        <w:rPr>
          <w:sz w:val="24"/>
          <w:szCs w:val="24"/>
        </w:rPr>
        <w:t>received</w:t>
      </w:r>
      <w:r w:rsidR="00F84AC4">
        <w:rPr>
          <w:sz w:val="24"/>
          <w:szCs w:val="24"/>
        </w:rPr>
        <w:t>.</w:t>
      </w:r>
    </w:p>
    <w:p w14:paraId="5871D684" w14:textId="3151A55C" w:rsidR="007D220B" w:rsidRPr="00014CEE" w:rsidRDefault="007D220B" w:rsidP="00B35632">
      <w:pPr>
        <w:pStyle w:val="ListParagraph"/>
        <w:numPr>
          <w:ilvl w:val="0"/>
          <w:numId w:val="6"/>
        </w:numPr>
        <w:ind w:left="426"/>
        <w:rPr>
          <w:sz w:val="24"/>
          <w:szCs w:val="24"/>
        </w:rPr>
      </w:pPr>
      <w:r w:rsidRPr="00014CEE">
        <w:rPr>
          <w:sz w:val="24"/>
          <w:szCs w:val="24"/>
        </w:rPr>
        <w:t>Any planned reviews and consultations</w:t>
      </w:r>
    </w:p>
    <w:p w14:paraId="43BA706E" w14:textId="77777777" w:rsidR="00E82BB0" w:rsidRPr="00014CEE" w:rsidRDefault="007116F3" w:rsidP="00B35632">
      <w:pPr>
        <w:pStyle w:val="ListParagraph"/>
        <w:numPr>
          <w:ilvl w:val="0"/>
          <w:numId w:val="6"/>
        </w:numPr>
        <w:ind w:left="426"/>
        <w:rPr>
          <w:sz w:val="24"/>
          <w:szCs w:val="24"/>
        </w:rPr>
      </w:pPr>
      <w:r w:rsidRPr="00014CEE">
        <w:rPr>
          <w:sz w:val="24"/>
          <w:szCs w:val="24"/>
        </w:rPr>
        <w:t>T</w:t>
      </w:r>
      <w:r w:rsidR="00E82BB0" w:rsidRPr="00014CEE">
        <w:rPr>
          <w:sz w:val="24"/>
          <w:szCs w:val="24"/>
        </w:rPr>
        <w:t>he most recent Education Review Offi</w:t>
      </w:r>
      <w:r w:rsidRPr="00014CEE">
        <w:rPr>
          <w:sz w:val="24"/>
          <w:szCs w:val="24"/>
        </w:rPr>
        <w:t>ce report regarding the service</w:t>
      </w:r>
    </w:p>
    <w:p w14:paraId="379E994C" w14:textId="53DCA5F1" w:rsidR="002D39DE" w:rsidRPr="00F84AC4" w:rsidRDefault="002D39DE" w:rsidP="002D39DE">
      <w:pPr>
        <w:rPr>
          <w:b/>
          <w:bCs/>
          <w:sz w:val="24"/>
          <w:szCs w:val="24"/>
        </w:rPr>
      </w:pPr>
      <w:r w:rsidRPr="00F84AC4">
        <w:rPr>
          <w:b/>
          <w:bCs/>
          <w:sz w:val="24"/>
          <w:szCs w:val="24"/>
        </w:rPr>
        <w:t>Rationale:</w:t>
      </w:r>
    </w:p>
    <w:p w14:paraId="7EAE9060" w14:textId="0800E597" w:rsidR="007D220B" w:rsidRPr="00F84AC4" w:rsidRDefault="0085176F" w:rsidP="00301310">
      <w:pPr>
        <w:rPr>
          <w:sz w:val="24"/>
          <w:szCs w:val="24"/>
        </w:rPr>
      </w:pPr>
      <w:r w:rsidRPr="00F84AC4">
        <w:rPr>
          <w:sz w:val="24"/>
          <w:szCs w:val="24"/>
        </w:rPr>
        <w:t xml:space="preserve">We believe that a level of collaboration </w:t>
      </w:r>
      <w:r w:rsidR="00D763EB" w:rsidRPr="00F84AC4">
        <w:rPr>
          <w:sz w:val="24"/>
          <w:szCs w:val="24"/>
        </w:rPr>
        <w:t xml:space="preserve">between parents and Akoteu Falemaama Preschool will result in positive outcomes for children. We will ensure that parents are well informed about the service’s operation and their child’s </w:t>
      </w:r>
      <w:r w:rsidR="0050095A" w:rsidRPr="00F84AC4">
        <w:rPr>
          <w:sz w:val="24"/>
          <w:szCs w:val="24"/>
        </w:rPr>
        <w:t>education and</w:t>
      </w:r>
      <w:r w:rsidR="00301310" w:rsidRPr="00F84AC4">
        <w:rPr>
          <w:sz w:val="24"/>
          <w:szCs w:val="24"/>
        </w:rPr>
        <w:t xml:space="preserve"> are made aware of the input they are able to have.</w:t>
      </w:r>
    </w:p>
    <w:p w14:paraId="627800A1" w14:textId="17577279" w:rsidR="00E82BB0" w:rsidRPr="00F84AC4" w:rsidRDefault="00E82BB0" w:rsidP="00B35632">
      <w:pPr>
        <w:autoSpaceDE w:val="0"/>
        <w:autoSpaceDN w:val="0"/>
        <w:adjustRightInd w:val="0"/>
        <w:spacing w:after="120"/>
        <w:rPr>
          <w:rFonts w:cstheme="minorHAnsi"/>
          <w:sz w:val="24"/>
          <w:szCs w:val="24"/>
          <w:lang w:val="en-GB" w:eastAsia="en-GB"/>
        </w:rPr>
      </w:pPr>
      <w:r w:rsidRPr="00F84AC4">
        <w:rPr>
          <w:rFonts w:cstheme="minorHAnsi"/>
          <w:sz w:val="24"/>
          <w:szCs w:val="24"/>
          <w:lang w:val="en-GB" w:eastAsia="en-GB"/>
        </w:rPr>
        <w:t>The following are prominently displayed at the service for parents:</w:t>
      </w:r>
    </w:p>
    <w:p w14:paraId="30BD0412" w14:textId="3B59664C" w:rsidR="00E82BB0" w:rsidRPr="00F84AC4" w:rsidRDefault="00E82BB0" w:rsidP="00B35632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  <w:lang w:val="en-GB" w:eastAsia="en-GB"/>
        </w:rPr>
      </w:pPr>
      <w:r w:rsidRPr="00F84AC4">
        <w:rPr>
          <w:rFonts w:cstheme="minorHAnsi"/>
          <w:sz w:val="24"/>
          <w:szCs w:val="24"/>
          <w:lang w:val="en-GB" w:eastAsia="en-GB"/>
        </w:rPr>
        <w:t>the Education (Early Childhood Services) Regulations 2008, and the Licensing Criteria for Early Childhood Education and Care Centres 2008;</w:t>
      </w:r>
    </w:p>
    <w:p w14:paraId="7481A3CD" w14:textId="076616CE" w:rsidR="006B0FBA" w:rsidRPr="00F84AC4" w:rsidRDefault="006B0FBA" w:rsidP="006B0FBA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  <w:lang w:val="en-GB" w:eastAsia="en-GB"/>
        </w:rPr>
      </w:pPr>
      <w:r w:rsidRPr="00F84AC4">
        <w:rPr>
          <w:rFonts w:cstheme="minorHAnsi"/>
          <w:sz w:val="24"/>
          <w:szCs w:val="24"/>
          <w:lang w:val="en-GB" w:eastAsia="en-GB"/>
        </w:rPr>
        <w:t>the most recent Education Review Office Report</w:t>
      </w:r>
    </w:p>
    <w:p w14:paraId="5E51E960" w14:textId="77777777" w:rsidR="00E82BB0" w:rsidRPr="00F84AC4" w:rsidRDefault="00E82BB0" w:rsidP="00B35632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  <w:lang w:val="en-GB" w:eastAsia="en-GB"/>
        </w:rPr>
      </w:pPr>
      <w:r w:rsidRPr="00F84AC4">
        <w:rPr>
          <w:rFonts w:cstheme="minorHAnsi"/>
          <w:sz w:val="24"/>
          <w:szCs w:val="24"/>
          <w:lang w:val="en-GB" w:eastAsia="en-GB"/>
        </w:rPr>
        <w:t>the full names and qualifications of each person counting towards regulated qualification requirements;</w:t>
      </w:r>
    </w:p>
    <w:p w14:paraId="0772E29E" w14:textId="43C16A0F" w:rsidR="00E82BB0" w:rsidRPr="00F84AC4" w:rsidRDefault="00E82BB0" w:rsidP="00B35632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  <w:lang w:val="en-GB" w:eastAsia="en-GB"/>
        </w:rPr>
      </w:pPr>
      <w:r w:rsidRPr="00F84AC4">
        <w:rPr>
          <w:rFonts w:cstheme="minorHAnsi"/>
          <w:sz w:val="24"/>
          <w:szCs w:val="24"/>
          <w:lang w:val="en-GB" w:eastAsia="en-GB"/>
        </w:rPr>
        <w:t xml:space="preserve">the service’s current licence certificate; </w:t>
      </w:r>
    </w:p>
    <w:p w14:paraId="5D6C7999" w14:textId="1623614E" w:rsidR="00E82BB0" w:rsidRPr="00F84AC4" w:rsidRDefault="00E82BB0" w:rsidP="00B35632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  <w:lang w:val="en-GB" w:eastAsia="en-GB"/>
        </w:rPr>
      </w:pPr>
      <w:r w:rsidRPr="00F84AC4">
        <w:rPr>
          <w:rFonts w:cstheme="minorHAnsi"/>
          <w:sz w:val="24"/>
          <w:szCs w:val="24"/>
        </w:rPr>
        <w:t xml:space="preserve">procedure people should follow if they wish to complain about non-compliance </w:t>
      </w:r>
      <w:r w:rsidR="00F84AC4">
        <w:rPr>
          <w:rFonts w:cstheme="minorHAnsi"/>
          <w:sz w:val="24"/>
          <w:szCs w:val="24"/>
        </w:rPr>
        <w:t>of</w:t>
      </w:r>
      <w:r w:rsidRPr="00F84AC4">
        <w:rPr>
          <w:rFonts w:cstheme="minorHAnsi"/>
          <w:sz w:val="24"/>
          <w:szCs w:val="24"/>
        </w:rPr>
        <w:t xml:space="preserve"> the Regulations or criteria</w:t>
      </w:r>
      <w:r w:rsidR="00F84AC4">
        <w:rPr>
          <w:rFonts w:cstheme="minorHAnsi"/>
          <w:sz w:val="24"/>
          <w:szCs w:val="24"/>
        </w:rPr>
        <w:t xml:space="preserve"> or with any staff member</w:t>
      </w:r>
      <w:r w:rsidRPr="00F84AC4">
        <w:rPr>
          <w:rFonts w:cstheme="minorHAnsi"/>
          <w:sz w:val="24"/>
          <w:szCs w:val="24"/>
        </w:rPr>
        <w:t>.</w:t>
      </w:r>
    </w:p>
    <w:p w14:paraId="1A736814" w14:textId="583EAAD6" w:rsidR="00952BE4" w:rsidRPr="00F84AC4" w:rsidRDefault="00332851" w:rsidP="00952BE4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  <w:lang w:val="en-GB" w:eastAsia="en-GB"/>
        </w:rPr>
      </w:pPr>
      <w:r w:rsidRPr="00F84AC4">
        <w:rPr>
          <w:rFonts w:cstheme="minorHAnsi"/>
          <w:sz w:val="24"/>
          <w:szCs w:val="24"/>
        </w:rPr>
        <w:t>Information Booklets</w:t>
      </w:r>
    </w:p>
    <w:p w14:paraId="5FDDD4D1" w14:textId="43D54F4F" w:rsidR="009154EF" w:rsidRPr="00F84AC4" w:rsidRDefault="009154EF" w:rsidP="009154E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84AC4">
        <w:rPr>
          <w:sz w:val="24"/>
          <w:szCs w:val="24"/>
        </w:rPr>
        <w:t>The amount and details of the expenditure of the Ministry of Education funding received</w:t>
      </w:r>
      <w:r w:rsidR="00CA4637" w:rsidRPr="00F84AC4">
        <w:rPr>
          <w:sz w:val="24"/>
          <w:szCs w:val="24"/>
        </w:rPr>
        <w:t>;</w:t>
      </w:r>
    </w:p>
    <w:p w14:paraId="7FCC68CF" w14:textId="332F8418" w:rsidR="009154EF" w:rsidRPr="00F84AC4" w:rsidRDefault="009154EF" w:rsidP="00952BE4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  <w:lang w:val="en-GB" w:eastAsia="en-GB"/>
        </w:rPr>
      </w:pPr>
      <w:r w:rsidRPr="00F84AC4">
        <w:rPr>
          <w:rFonts w:cstheme="minorHAnsi"/>
          <w:sz w:val="24"/>
          <w:szCs w:val="24"/>
          <w:lang w:val="en-GB" w:eastAsia="en-GB"/>
        </w:rPr>
        <w:t>The annual budget</w:t>
      </w:r>
    </w:p>
    <w:p w14:paraId="2176F160" w14:textId="360ECA0E" w:rsidR="009154EF" w:rsidRPr="00F84AC4" w:rsidRDefault="00CF72DF" w:rsidP="00952BE4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  <w:lang w:val="en-GB" w:eastAsia="en-GB"/>
        </w:rPr>
      </w:pPr>
      <w:r w:rsidRPr="00F84AC4">
        <w:rPr>
          <w:rFonts w:cstheme="minorHAnsi"/>
          <w:sz w:val="24"/>
          <w:szCs w:val="24"/>
          <w:lang w:val="en-GB" w:eastAsia="en-GB"/>
        </w:rPr>
        <w:t>Child Protection Policy</w:t>
      </w:r>
    </w:p>
    <w:p w14:paraId="3D3ECDE8" w14:textId="77777777" w:rsidR="00952BE4" w:rsidRPr="00F84AC4" w:rsidRDefault="00952BE4" w:rsidP="00952BE4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  <w:lang w:val="en-GB" w:eastAsia="en-GB"/>
        </w:rPr>
      </w:pPr>
    </w:p>
    <w:p w14:paraId="03C6B9FC" w14:textId="314C0389" w:rsidR="00332851" w:rsidRPr="00F84AC4" w:rsidRDefault="00952BE4" w:rsidP="006728A6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  <w:lang w:val="en-GB" w:eastAsia="en-GB"/>
        </w:rPr>
      </w:pPr>
      <w:r w:rsidRPr="00F84AC4">
        <w:rPr>
          <w:rFonts w:cstheme="minorHAnsi"/>
          <w:sz w:val="24"/>
          <w:szCs w:val="24"/>
          <w:lang w:val="en-GB" w:eastAsia="en-GB"/>
        </w:rPr>
        <w:t>Parents are also informed through new</w:t>
      </w:r>
      <w:r w:rsidR="006728A6" w:rsidRPr="00F84AC4">
        <w:rPr>
          <w:rFonts w:cstheme="minorHAnsi"/>
          <w:sz w:val="24"/>
          <w:szCs w:val="24"/>
          <w:lang w:val="en-GB" w:eastAsia="en-GB"/>
        </w:rPr>
        <w:t xml:space="preserve">sletters and PTA </w:t>
      </w:r>
      <w:r w:rsidR="0050095A" w:rsidRPr="00F84AC4">
        <w:rPr>
          <w:rFonts w:cstheme="minorHAnsi"/>
          <w:sz w:val="24"/>
          <w:szCs w:val="24"/>
          <w:lang w:val="en-GB" w:eastAsia="en-GB"/>
        </w:rPr>
        <w:t>meetings</w:t>
      </w:r>
      <w:r w:rsidR="00782484" w:rsidRPr="00F84AC4">
        <w:rPr>
          <w:rFonts w:cstheme="minorHAnsi"/>
          <w:sz w:val="24"/>
          <w:szCs w:val="24"/>
          <w:lang w:val="en-GB" w:eastAsia="en-GB"/>
        </w:rPr>
        <w:t>.</w:t>
      </w:r>
    </w:p>
    <w:p w14:paraId="2581D73F" w14:textId="77777777" w:rsidR="00E82BB0" w:rsidRPr="00F84AC4" w:rsidRDefault="00E82BB0" w:rsidP="00B35632">
      <w:pPr>
        <w:autoSpaceDE w:val="0"/>
        <w:autoSpaceDN w:val="0"/>
        <w:adjustRightInd w:val="0"/>
        <w:spacing w:after="120"/>
        <w:rPr>
          <w:rFonts w:cstheme="minorHAnsi"/>
          <w:sz w:val="24"/>
          <w:szCs w:val="24"/>
        </w:rPr>
      </w:pPr>
      <w:r w:rsidRPr="00F84AC4">
        <w:rPr>
          <w:rFonts w:cstheme="minorHAnsi"/>
          <w:sz w:val="24"/>
          <w:szCs w:val="24"/>
        </w:rPr>
        <w:t>Parents can access information about their child by making a request initially to the Centre Manager or Supervisor.</w:t>
      </w:r>
    </w:p>
    <w:p w14:paraId="012B5E9D" w14:textId="45B1DF6F" w:rsidR="00E82BB0" w:rsidRPr="00F84AC4" w:rsidRDefault="00E82BB0" w:rsidP="00B35632">
      <w:pPr>
        <w:autoSpaceDE w:val="0"/>
        <w:autoSpaceDN w:val="0"/>
        <w:adjustRightInd w:val="0"/>
        <w:spacing w:after="120"/>
        <w:rPr>
          <w:rFonts w:cstheme="minorHAnsi"/>
          <w:color w:val="000000"/>
          <w:sz w:val="24"/>
          <w:szCs w:val="24"/>
          <w:lang w:val="en-GB" w:eastAsia="en-GB"/>
        </w:rPr>
      </w:pPr>
      <w:r w:rsidRPr="00F84AC4">
        <w:rPr>
          <w:rFonts w:cstheme="minorHAnsi"/>
          <w:sz w:val="24"/>
          <w:szCs w:val="24"/>
        </w:rPr>
        <w:lastRenderedPageBreak/>
        <w:t xml:space="preserve">Parents may access the service’s operation documents </w:t>
      </w:r>
      <w:r w:rsidRPr="00F84AC4">
        <w:rPr>
          <w:rFonts w:cstheme="minorHAnsi"/>
          <w:color w:val="000000"/>
          <w:sz w:val="24"/>
          <w:szCs w:val="24"/>
          <w:lang w:val="en-GB" w:eastAsia="en-GB"/>
        </w:rPr>
        <w:t xml:space="preserve">(such as its philosophy, policies, and procedures and any other documents that set out how day to day operations will be conducted by making a request </w:t>
      </w:r>
      <w:r w:rsidR="006728A6" w:rsidRPr="00F84AC4">
        <w:rPr>
          <w:rFonts w:cstheme="minorHAnsi"/>
          <w:color w:val="000000"/>
          <w:sz w:val="24"/>
          <w:szCs w:val="24"/>
          <w:lang w:val="en-GB" w:eastAsia="en-GB"/>
        </w:rPr>
        <w:t>to the</w:t>
      </w:r>
      <w:r w:rsidRPr="00F84AC4">
        <w:rPr>
          <w:rFonts w:cstheme="minorHAnsi"/>
          <w:color w:val="000000"/>
          <w:sz w:val="24"/>
          <w:szCs w:val="24"/>
          <w:lang w:val="en-GB" w:eastAsia="en-GB"/>
        </w:rPr>
        <w:t xml:space="preserve"> Centre Manager.</w:t>
      </w:r>
    </w:p>
    <w:p w14:paraId="77D94E86" w14:textId="77777777" w:rsidR="00E82BB0" w:rsidRPr="00F84AC4" w:rsidRDefault="00E82BB0" w:rsidP="00B35632">
      <w:pPr>
        <w:autoSpaceDE w:val="0"/>
        <w:autoSpaceDN w:val="0"/>
        <w:adjustRightInd w:val="0"/>
        <w:spacing w:after="120"/>
        <w:rPr>
          <w:rFonts w:cstheme="minorHAnsi"/>
          <w:sz w:val="24"/>
          <w:szCs w:val="24"/>
        </w:rPr>
      </w:pPr>
      <w:r w:rsidRPr="00F84AC4">
        <w:rPr>
          <w:rFonts w:cstheme="minorHAnsi"/>
          <w:sz w:val="24"/>
          <w:szCs w:val="24"/>
        </w:rPr>
        <w:t>The most recent Education Review Office report can be found on the ERO) website (</w:t>
      </w:r>
      <w:hyperlink r:id="rId9" w:history="1">
        <w:r w:rsidRPr="00F84AC4">
          <w:rPr>
            <w:rStyle w:val="Hyperlink"/>
            <w:rFonts w:cstheme="minorHAnsi"/>
            <w:color w:val="000000"/>
            <w:sz w:val="24"/>
            <w:szCs w:val="24"/>
          </w:rPr>
          <w:t>www.ero.govt.nz</w:t>
        </w:r>
      </w:hyperlink>
      <w:r w:rsidRPr="00F84AC4">
        <w:rPr>
          <w:rFonts w:cstheme="minorHAnsi"/>
          <w:color w:val="000000"/>
          <w:sz w:val="24"/>
          <w:szCs w:val="24"/>
        </w:rPr>
        <w:t>),</w:t>
      </w:r>
      <w:r w:rsidRPr="00F84AC4">
        <w:rPr>
          <w:rFonts w:cstheme="minorHAnsi"/>
          <w:sz w:val="24"/>
          <w:szCs w:val="24"/>
        </w:rPr>
        <w:t xml:space="preserve"> or can be accessed at the Centre’s administration office (Administrator or Centre manager).</w:t>
      </w:r>
    </w:p>
    <w:p w14:paraId="66A6724D" w14:textId="205075AB" w:rsidR="00E82BB0" w:rsidRPr="00F84AC4" w:rsidRDefault="00E82BB0" w:rsidP="00B35632">
      <w:pPr>
        <w:autoSpaceDE w:val="0"/>
        <w:autoSpaceDN w:val="0"/>
        <w:adjustRightInd w:val="0"/>
        <w:spacing w:after="120"/>
        <w:rPr>
          <w:rFonts w:cstheme="minorHAnsi"/>
          <w:sz w:val="24"/>
          <w:szCs w:val="24"/>
          <w:lang w:val="en-GB" w:eastAsia="en-GB"/>
        </w:rPr>
      </w:pPr>
      <w:r w:rsidRPr="00F84AC4">
        <w:rPr>
          <w:rFonts w:cstheme="minorHAnsi"/>
          <w:sz w:val="24"/>
          <w:szCs w:val="24"/>
          <w:lang w:val="en-GB" w:eastAsia="en-GB"/>
        </w:rPr>
        <w:t xml:space="preserve">A Parent’s </w:t>
      </w:r>
      <w:r w:rsidR="006B0FBA" w:rsidRPr="00F84AC4">
        <w:rPr>
          <w:rFonts w:cstheme="minorHAnsi"/>
          <w:sz w:val="24"/>
          <w:szCs w:val="24"/>
          <w:lang w:val="en-GB" w:eastAsia="en-GB"/>
        </w:rPr>
        <w:t>Information booklet</w:t>
      </w:r>
      <w:r w:rsidRPr="00F84AC4">
        <w:rPr>
          <w:rFonts w:cstheme="minorHAnsi"/>
          <w:sz w:val="24"/>
          <w:szCs w:val="24"/>
          <w:lang w:val="en-GB" w:eastAsia="en-GB"/>
        </w:rPr>
        <w:t xml:space="preserve"> is provided to parents upon enrolment. This </w:t>
      </w:r>
      <w:r w:rsidR="006B0FBA" w:rsidRPr="00F84AC4">
        <w:rPr>
          <w:rFonts w:cstheme="minorHAnsi"/>
          <w:sz w:val="24"/>
          <w:szCs w:val="24"/>
          <w:lang w:val="en-GB" w:eastAsia="en-GB"/>
        </w:rPr>
        <w:t>booklet</w:t>
      </w:r>
      <w:r w:rsidRPr="00F84AC4">
        <w:rPr>
          <w:rFonts w:cstheme="minorHAnsi"/>
          <w:sz w:val="24"/>
          <w:szCs w:val="24"/>
          <w:lang w:val="en-GB" w:eastAsia="en-GB"/>
        </w:rPr>
        <w:t xml:space="preserve"> contains important information about the Centre (Philosophy Statement, Fees and some other policies).</w:t>
      </w:r>
    </w:p>
    <w:p w14:paraId="1A7BD083" w14:textId="77777777" w:rsidR="00E82BB0" w:rsidRPr="00F84AC4" w:rsidRDefault="00E82BB0" w:rsidP="00B35632">
      <w:pPr>
        <w:autoSpaceDE w:val="0"/>
        <w:autoSpaceDN w:val="0"/>
        <w:adjustRightInd w:val="0"/>
        <w:spacing w:after="120"/>
        <w:rPr>
          <w:rFonts w:cstheme="minorHAnsi"/>
          <w:color w:val="000000"/>
          <w:sz w:val="24"/>
          <w:szCs w:val="24"/>
          <w:lang w:val="en-GB" w:eastAsia="en-GB"/>
        </w:rPr>
      </w:pPr>
      <w:r w:rsidRPr="00F84AC4">
        <w:rPr>
          <w:rFonts w:cstheme="minorHAnsi"/>
          <w:sz w:val="24"/>
          <w:szCs w:val="24"/>
          <w:lang w:val="en-GB" w:eastAsia="en-GB"/>
        </w:rPr>
        <w:t xml:space="preserve">The Centre’s Annual Audited Financial Report is displayed at the Centre which outlines the </w:t>
      </w:r>
      <w:r w:rsidRPr="00F84AC4">
        <w:rPr>
          <w:rFonts w:cstheme="minorHAnsi"/>
          <w:color w:val="000000"/>
          <w:sz w:val="24"/>
          <w:szCs w:val="24"/>
          <w:lang w:val="en-GB" w:eastAsia="en-GB"/>
        </w:rPr>
        <w:t>amount and details of the expenditure of any Ministry of Education funding received by the service.</w:t>
      </w:r>
    </w:p>
    <w:p w14:paraId="1AFAF195" w14:textId="2801650F" w:rsidR="003F172F" w:rsidRPr="00F84AC4" w:rsidRDefault="00E82BB0" w:rsidP="00B35632">
      <w:pPr>
        <w:autoSpaceDE w:val="0"/>
        <w:autoSpaceDN w:val="0"/>
        <w:adjustRightInd w:val="0"/>
        <w:spacing w:after="120"/>
        <w:rPr>
          <w:rFonts w:cstheme="minorHAnsi"/>
          <w:color w:val="000000"/>
          <w:sz w:val="24"/>
          <w:szCs w:val="24"/>
          <w:lang w:val="en-GB" w:eastAsia="en-GB"/>
        </w:rPr>
      </w:pPr>
      <w:r w:rsidRPr="00F84AC4">
        <w:rPr>
          <w:rFonts w:cstheme="minorHAnsi"/>
          <w:color w:val="000000"/>
          <w:sz w:val="24"/>
          <w:szCs w:val="24"/>
          <w:lang w:val="en-GB" w:eastAsia="en-GB"/>
        </w:rPr>
        <w:t>Parents are inform</w:t>
      </w:r>
      <w:r w:rsidR="009859D3" w:rsidRPr="00F84AC4">
        <w:rPr>
          <w:rFonts w:cstheme="minorHAnsi"/>
          <w:color w:val="000000"/>
          <w:sz w:val="24"/>
          <w:szCs w:val="24"/>
          <w:lang w:val="en-GB" w:eastAsia="en-GB"/>
        </w:rPr>
        <w:t>ed</w:t>
      </w:r>
      <w:r w:rsidRPr="00F84AC4">
        <w:rPr>
          <w:rFonts w:cstheme="minorHAnsi"/>
          <w:color w:val="000000"/>
          <w:sz w:val="24"/>
          <w:szCs w:val="24"/>
          <w:lang w:val="en-GB" w:eastAsia="en-GB"/>
        </w:rPr>
        <w:t xml:space="preserve"> of any planned reviews and consultations through display at the Centre and the regular newsletter</w:t>
      </w:r>
      <w:r w:rsidR="009859D3" w:rsidRPr="00F84AC4">
        <w:rPr>
          <w:rFonts w:cstheme="minorHAnsi"/>
          <w:color w:val="000000"/>
          <w:sz w:val="24"/>
          <w:szCs w:val="24"/>
          <w:lang w:val="en-GB" w:eastAsia="en-GB"/>
        </w:rPr>
        <w:t>, also at PTA meetings</w:t>
      </w:r>
      <w:r w:rsidRPr="00F84AC4">
        <w:rPr>
          <w:rFonts w:cstheme="minorHAnsi"/>
          <w:color w:val="000000"/>
          <w:sz w:val="24"/>
          <w:szCs w:val="24"/>
          <w:lang w:val="en-GB" w:eastAsia="en-GB"/>
        </w:rPr>
        <w:t>.</w:t>
      </w:r>
    </w:p>
    <w:p w14:paraId="28129941" w14:textId="49BEEA1A" w:rsidR="007116F3" w:rsidRPr="00F84AC4" w:rsidRDefault="00495E32" w:rsidP="00B35632">
      <w:pPr>
        <w:spacing w:before="120" w:after="120"/>
        <w:rPr>
          <w:sz w:val="24"/>
          <w:szCs w:val="24"/>
        </w:rPr>
      </w:pPr>
      <w:r w:rsidRPr="00F84AC4">
        <w:rPr>
          <w:sz w:val="24"/>
          <w:szCs w:val="24"/>
        </w:rPr>
        <w:t>Required documentation will be made available as appropriate to parents and Government officials having right of entry to the service under Section 319B of the Education Act 1989</w:t>
      </w:r>
      <w:r w:rsidR="007116F3" w:rsidRPr="00F84AC4">
        <w:rPr>
          <w:sz w:val="24"/>
          <w:szCs w:val="24"/>
        </w:rPr>
        <w:t>.</w:t>
      </w:r>
    </w:p>
    <w:p w14:paraId="3C27BE23" w14:textId="5BB6249F" w:rsidR="006B0FBA" w:rsidRPr="00F84AC4" w:rsidRDefault="006B0FBA" w:rsidP="00B35632">
      <w:pPr>
        <w:spacing w:before="120" w:after="120"/>
        <w:rPr>
          <w:sz w:val="24"/>
          <w:szCs w:val="24"/>
        </w:rPr>
      </w:pPr>
    </w:p>
    <w:p w14:paraId="0A7B5D67" w14:textId="60A67478" w:rsidR="006B0FBA" w:rsidRPr="00F84AC4" w:rsidRDefault="006B0FBA" w:rsidP="006B0FBA">
      <w:pPr>
        <w:spacing w:before="120" w:after="120" w:line="360" w:lineRule="auto"/>
        <w:rPr>
          <w:sz w:val="24"/>
          <w:szCs w:val="24"/>
          <w:u w:val="single"/>
        </w:rPr>
      </w:pPr>
      <w:r w:rsidRPr="00F84AC4">
        <w:rPr>
          <w:sz w:val="24"/>
          <w:szCs w:val="24"/>
        </w:rPr>
        <w:t>Last Review Date</w:t>
      </w:r>
      <w:r w:rsidRPr="00F84AC4">
        <w:rPr>
          <w:sz w:val="24"/>
          <w:szCs w:val="24"/>
          <w:u w:val="single"/>
        </w:rPr>
        <w:t xml:space="preserve">: </w:t>
      </w:r>
      <w:r w:rsidRPr="00F84AC4">
        <w:rPr>
          <w:sz w:val="24"/>
          <w:szCs w:val="24"/>
          <w:u w:val="single"/>
        </w:rPr>
        <w:tab/>
      </w:r>
      <w:r w:rsidR="009859D3" w:rsidRPr="00F84AC4">
        <w:rPr>
          <w:sz w:val="24"/>
          <w:szCs w:val="24"/>
          <w:u w:val="single"/>
        </w:rPr>
        <w:t>July 2021</w:t>
      </w:r>
      <w:r w:rsidRPr="00F84AC4">
        <w:rPr>
          <w:sz w:val="24"/>
          <w:szCs w:val="24"/>
          <w:u w:val="single"/>
        </w:rPr>
        <w:tab/>
      </w:r>
      <w:r w:rsidRPr="00F84AC4">
        <w:rPr>
          <w:sz w:val="24"/>
          <w:szCs w:val="24"/>
          <w:u w:val="single"/>
        </w:rPr>
        <w:tab/>
      </w:r>
      <w:r w:rsidR="00DF1B52" w:rsidRPr="00F84AC4">
        <w:rPr>
          <w:sz w:val="24"/>
          <w:szCs w:val="24"/>
          <w:u w:val="single"/>
        </w:rPr>
        <w:tab/>
      </w:r>
    </w:p>
    <w:p w14:paraId="521D086B" w14:textId="42F45150" w:rsidR="006B0FBA" w:rsidRPr="00F84AC4" w:rsidRDefault="006B0FBA" w:rsidP="006B0FBA">
      <w:pPr>
        <w:spacing w:before="120" w:after="120" w:line="360" w:lineRule="auto"/>
        <w:rPr>
          <w:sz w:val="24"/>
          <w:szCs w:val="24"/>
          <w:u w:val="single"/>
        </w:rPr>
      </w:pPr>
      <w:r w:rsidRPr="00F84AC4">
        <w:rPr>
          <w:sz w:val="24"/>
          <w:szCs w:val="24"/>
        </w:rPr>
        <w:t xml:space="preserve">Review Date: </w:t>
      </w:r>
      <w:r w:rsidRPr="00F84AC4">
        <w:rPr>
          <w:sz w:val="24"/>
          <w:szCs w:val="24"/>
          <w:u w:val="single"/>
        </w:rPr>
        <w:tab/>
      </w:r>
      <w:r w:rsidRPr="00F84AC4">
        <w:rPr>
          <w:sz w:val="24"/>
          <w:szCs w:val="24"/>
          <w:u w:val="single"/>
        </w:rPr>
        <w:tab/>
      </w:r>
      <w:r w:rsidR="001A1999">
        <w:rPr>
          <w:sz w:val="24"/>
          <w:szCs w:val="24"/>
          <w:u w:val="single"/>
        </w:rPr>
        <w:t xml:space="preserve">1 </w:t>
      </w:r>
      <w:r w:rsidR="00DF1B52" w:rsidRPr="00F84AC4">
        <w:rPr>
          <w:sz w:val="24"/>
          <w:szCs w:val="24"/>
          <w:u w:val="single"/>
        </w:rPr>
        <w:t>September 2023</w:t>
      </w:r>
      <w:r w:rsidRPr="00F84AC4">
        <w:rPr>
          <w:sz w:val="24"/>
          <w:szCs w:val="24"/>
          <w:u w:val="single"/>
        </w:rPr>
        <w:tab/>
      </w:r>
      <w:r w:rsidRPr="00F84AC4">
        <w:rPr>
          <w:sz w:val="24"/>
          <w:szCs w:val="24"/>
          <w:u w:val="single"/>
        </w:rPr>
        <w:tab/>
      </w:r>
    </w:p>
    <w:p w14:paraId="02EF2C9A" w14:textId="7EE98BD5" w:rsidR="006B0FBA" w:rsidRPr="00F84AC4" w:rsidRDefault="006B0FBA" w:rsidP="006B0FBA">
      <w:pPr>
        <w:spacing w:before="120" w:after="120" w:line="360" w:lineRule="auto"/>
        <w:rPr>
          <w:sz w:val="24"/>
          <w:szCs w:val="24"/>
          <w:u w:val="single"/>
        </w:rPr>
      </w:pPr>
      <w:r w:rsidRPr="00F84AC4">
        <w:rPr>
          <w:sz w:val="24"/>
          <w:szCs w:val="24"/>
        </w:rPr>
        <w:t>Next Review Date</w:t>
      </w:r>
      <w:r w:rsidRPr="00F84AC4">
        <w:rPr>
          <w:sz w:val="24"/>
          <w:szCs w:val="24"/>
          <w:u w:val="single"/>
        </w:rPr>
        <w:t xml:space="preserve">: </w:t>
      </w:r>
      <w:r w:rsidRPr="00F84AC4">
        <w:rPr>
          <w:sz w:val="24"/>
          <w:szCs w:val="24"/>
          <w:u w:val="single"/>
        </w:rPr>
        <w:tab/>
      </w:r>
      <w:r w:rsidR="00DF1B52" w:rsidRPr="00F84AC4">
        <w:rPr>
          <w:sz w:val="24"/>
          <w:szCs w:val="24"/>
          <w:u w:val="single"/>
        </w:rPr>
        <w:t>September 2025</w:t>
      </w:r>
      <w:r w:rsidRPr="00F84AC4">
        <w:rPr>
          <w:sz w:val="24"/>
          <w:szCs w:val="24"/>
          <w:u w:val="single"/>
        </w:rPr>
        <w:tab/>
      </w:r>
      <w:r w:rsidRPr="00F84AC4">
        <w:rPr>
          <w:sz w:val="24"/>
          <w:szCs w:val="24"/>
          <w:u w:val="single"/>
        </w:rPr>
        <w:tab/>
      </w:r>
    </w:p>
    <w:p w14:paraId="1FD44ECC" w14:textId="77777777" w:rsidR="00DC68E2" w:rsidRPr="00F84AC4" w:rsidRDefault="00DC68E2" w:rsidP="00B35632">
      <w:pPr>
        <w:spacing w:before="120" w:after="120"/>
        <w:rPr>
          <w:rFonts w:ascii="Calibri" w:hAnsi="Calibri" w:cs="Calibri"/>
          <w:sz w:val="24"/>
          <w:szCs w:val="24"/>
        </w:rPr>
      </w:pPr>
    </w:p>
    <w:sectPr w:rsidR="00DC68E2" w:rsidRPr="00F84AC4" w:rsidSect="004B64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440" w:bottom="567" w:left="144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89F07" w14:textId="77777777" w:rsidR="00F364D3" w:rsidRDefault="00F364D3" w:rsidP="00D51B65">
      <w:pPr>
        <w:spacing w:after="0" w:line="240" w:lineRule="auto"/>
      </w:pPr>
      <w:r>
        <w:separator/>
      </w:r>
    </w:p>
  </w:endnote>
  <w:endnote w:type="continuationSeparator" w:id="0">
    <w:p w14:paraId="18A73E46" w14:textId="77777777" w:rsidR="00F364D3" w:rsidRDefault="00F364D3" w:rsidP="00D51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3D0D9" w14:textId="77777777" w:rsidR="00F4242B" w:rsidRDefault="00F424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C0A35" w14:textId="77777777" w:rsidR="004B6423" w:rsidRPr="00F4242B" w:rsidRDefault="004B6423" w:rsidP="00F424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88A65" w14:textId="77777777" w:rsidR="00F4242B" w:rsidRDefault="00F424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C58C0" w14:textId="77777777" w:rsidR="00F364D3" w:rsidRDefault="00F364D3" w:rsidP="00D51B65">
      <w:pPr>
        <w:spacing w:after="0" w:line="240" w:lineRule="auto"/>
      </w:pPr>
      <w:r>
        <w:separator/>
      </w:r>
    </w:p>
  </w:footnote>
  <w:footnote w:type="continuationSeparator" w:id="0">
    <w:p w14:paraId="7C42EA08" w14:textId="77777777" w:rsidR="00F364D3" w:rsidRDefault="00F364D3" w:rsidP="00D51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00A85" w14:textId="77777777" w:rsidR="00F4242B" w:rsidRDefault="00F424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DFC37" w14:textId="77777777" w:rsidR="00F4242B" w:rsidRDefault="00F424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A7981" w14:textId="77777777" w:rsidR="00F4242B" w:rsidRDefault="00F424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0C89"/>
    <w:multiLevelType w:val="multilevel"/>
    <w:tmpl w:val="3EC2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9E7995"/>
    <w:multiLevelType w:val="hybridMultilevel"/>
    <w:tmpl w:val="2974B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044A9"/>
    <w:multiLevelType w:val="multilevel"/>
    <w:tmpl w:val="831A1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2D342B"/>
    <w:multiLevelType w:val="hybridMultilevel"/>
    <w:tmpl w:val="45E25CA4"/>
    <w:lvl w:ilvl="0" w:tplc="34CE30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C1A08"/>
    <w:multiLevelType w:val="hybridMultilevel"/>
    <w:tmpl w:val="AE6A9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77EE0"/>
    <w:multiLevelType w:val="hybridMultilevel"/>
    <w:tmpl w:val="4B8A3DCA"/>
    <w:lvl w:ilvl="0" w:tplc="1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5B4A5F50"/>
    <w:multiLevelType w:val="hybridMultilevel"/>
    <w:tmpl w:val="8FE83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66869"/>
    <w:multiLevelType w:val="hybridMultilevel"/>
    <w:tmpl w:val="BB88CC4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141646">
    <w:abstractNumId w:val="7"/>
  </w:num>
  <w:num w:numId="2" w16cid:durableId="1247033972">
    <w:abstractNumId w:val="6"/>
  </w:num>
  <w:num w:numId="3" w16cid:durableId="1444642537">
    <w:abstractNumId w:val="1"/>
  </w:num>
  <w:num w:numId="4" w16cid:durableId="1024138831">
    <w:abstractNumId w:val="4"/>
  </w:num>
  <w:num w:numId="5" w16cid:durableId="402878563">
    <w:abstractNumId w:val="3"/>
  </w:num>
  <w:num w:numId="6" w16cid:durableId="672686113">
    <w:abstractNumId w:val="5"/>
  </w:num>
  <w:num w:numId="7" w16cid:durableId="1463497457">
    <w:abstractNumId w:val="2"/>
  </w:num>
  <w:num w:numId="8" w16cid:durableId="145386413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87E"/>
    <w:rsid w:val="00010CA8"/>
    <w:rsid w:val="00014CEE"/>
    <w:rsid w:val="000243B0"/>
    <w:rsid w:val="000448ED"/>
    <w:rsid w:val="0008113C"/>
    <w:rsid w:val="00086A6A"/>
    <w:rsid w:val="000D73DE"/>
    <w:rsid w:val="000E28FD"/>
    <w:rsid w:val="000E4DF5"/>
    <w:rsid w:val="000F0B64"/>
    <w:rsid w:val="000F43CA"/>
    <w:rsid w:val="001321FF"/>
    <w:rsid w:val="001369D2"/>
    <w:rsid w:val="00170541"/>
    <w:rsid w:val="00175BD6"/>
    <w:rsid w:val="001876A8"/>
    <w:rsid w:val="001A1999"/>
    <w:rsid w:val="001A6A60"/>
    <w:rsid w:val="001C0281"/>
    <w:rsid w:val="001D14B7"/>
    <w:rsid w:val="001D36D5"/>
    <w:rsid w:val="001E1EEA"/>
    <w:rsid w:val="001E6F86"/>
    <w:rsid w:val="0020585D"/>
    <w:rsid w:val="002173C7"/>
    <w:rsid w:val="00220AF6"/>
    <w:rsid w:val="002305A3"/>
    <w:rsid w:val="00251797"/>
    <w:rsid w:val="002B0AB7"/>
    <w:rsid w:val="002B6CBC"/>
    <w:rsid w:val="002D2607"/>
    <w:rsid w:val="002D39DE"/>
    <w:rsid w:val="00301310"/>
    <w:rsid w:val="00332851"/>
    <w:rsid w:val="00351BB1"/>
    <w:rsid w:val="0037216A"/>
    <w:rsid w:val="003A187B"/>
    <w:rsid w:val="003E240E"/>
    <w:rsid w:val="003F172F"/>
    <w:rsid w:val="00480DCB"/>
    <w:rsid w:val="00495E32"/>
    <w:rsid w:val="004B4148"/>
    <w:rsid w:val="004B6423"/>
    <w:rsid w:val="004B704B"/>
    <w:rsid w:val="004D6EF8"/>
    <w:rsid w:val="004E10A1"/>
    <w:rsid w:val="004F295D"/>
    <w:rsid w:val="0050095A"/>
    <w:rsid w:val="00542650"/>
    <w:rsid w:val="00547E09"/>
    <w:rsid w:val="00590480"/>
    <w:rsid w:val="005A52B1"/>
    <w:rsid w:val="005C67B0"/>
    <w:rsid w:val="005D35E7"/>
    <w:rsid w:val="0060252E"/>
    <w:rsid w:val="006728A6"/>
    <w:rsid w:val="006733EA"/>
    <w:rsid w:val="00676B9F"/>
    <w:rsid w:val="006B0FBA"/>
    <w:rsid w:val="006E5EE9"/>
    <w:rsid w:val="007116F3"/>
    <w:rsid w:val="00724925"/>
    <w:rsid w:val="00730563"/>
    <w:rsid w:val="00753C52"/>
    <w:rsid w:val="007550D5"/>
    <w:rsid w:val="00782484"/>
    <w:rsid w:val="00791969"/>
    <w:rsid w:val="007A0C18"/>
    <w:rsid w:val="007A3471"/>
    <w:rsid w:val="007D220B"/>
    <w:rsid w:val="007F3E5B"/>
    <w:rsid w:val="008069F7"/>
    <w:rsid w:val="00836316"/>
    <w:rsid w:val="00843321"/>
    <w:rsid w:val="008454A1"/>
    <w:rsid w:val="0085176F"/>
    <w:rsid w:val="00872D52"/>
    <w:rsid w:val="008830BB"/>
    <w:rsid w:val="00896D89"/>
    <w:rsid w:val="008C6780"/>
    <w:rsid w:val="009154EF"/>
    <w:rsid w:val="00952BE4"/>
    <w:rsid w:val="009664DF"/>
    <w:rsid w:val="009669D3"/>
    <w:rsid w:val="009859D3"/>
    <w:rsid w:val="009F22ED"/>
    <w:rsid w:val="00A2687E"/>
    <w:rsid w:val="00A45B57"/>
    <w:rsid w:val="00A75EA0"/>
    <w:rsid w:val="00A843FB"/>
    <w:rsid w:val="00A91B14"/>
    <w:rsid w:val="00AB2FB3"/>
    <w:rsid w:val="00AF3484"/>
    <w:rsid w:val="00B35632"/>
    <w:rsid w:val="00B4340B"/>
    <w:rsid w:val="00B5737F"/>
    <w:rsid w:val="00B578FB"/>
    <w:rsid w:val="00B60587"/>
    <w:rsid w:val="00B822F3"/>
    <w:rsid w:val="00BA156A"/>
    <w:rsid w:val="00BB05BD"/>
    <w:rsid w:val="00BB2FB8"/>
    <w:rsid w:val="00BB7079"/>
    <w:rsid w:val="00BF0C70"/>
    <w:rsid w:val="00C0103D"/>
    <w:rsid w:val="00C44C9D"/>
    <w:rsid w:val="00C555A7"/>
    <w:rsid w:val="00C56A61"/>
    <w:rsid w:val="00C864AB"/>
    <w:rsid w:val="00CA4637"/>
    <w:rsid w:val="00CF192A"/>
    <w:rsid w:val="00CF72DF"/>
    <w:rsid w:val="00D114E7"/>
    <w:rsid w:val="00D25805"/>
    <w:rsid w:val="00D36FBF"/>
    <w:rsid w:val="00D42096"/>
    <w:rsid w:val="00D42E98"/>
    <w:rsid w:val="00D452FD"/>
    <w:rsid w:val="00D51B65"/>
    <w:rsid w:val="00D763EB"/>
    <w:rsid w:val="00DA3091"/>
    <w:rsid w:val="00DB0DE6"/>
    <w:rsid w:val="00DC035E"/>
    <w:rsid w:val="00DC68E2"/>
    <w:rsid w:val="00DF1B52"/>
    <w:rsid w:val="00E61CD7"/>
    <w:rsid w:val="00E82BB0"/>
    <w:rsid w:val="00E902EA"/>
    <w:rsid w:val="00EA1A6B"/>
    <w:rsid w:val="00EB4310"/>
    <w:rsid w:val="00ED38F9"/>
    <w:rsid w:val="00ED7A2B"/>
    <w:rsid w:val="00F001E7"/>
    <w:rsid w:val="00F0489A"/>
    <w:rsid w:val="00F35311"/>
    <w:rsid w:val="00F364D3"/>
    <w:rsid w:val="00F4242B"/>
    <w:rsid w:val="00F55BCD"/>
    <w:rsid w:val="00F84AC4"/>
    <w:rsid w:val="00FE5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B06AD"/>
  <w15:docId w15:val="{9E22B25D-9567-42C8-BA25-D8F6C723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3C7"/>
  </w:style>
  <w:style w:type="paragraph" w:styleId="Heading1">
    <w:name w:val="heading 1"/>
    <w:basedOn w:val="Normal"/>
    <w:link w:val="Heading1Char"/>
    <w:uiPriority w:val="9"/>
    <w:qFormat/>
    <w:rsid w:val="00A268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268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687E"/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character" w:customStyle="1" w:styleId="Heading2Char">
    <w:name w:val="Heading 2 Char"/>
    <w:basedOn w:val="DefaultParagraphFont"/>
    <w:link w:val="Heading2"/>
    <w:uiPriority w:val="9"/>
    <w:rsid w:val="00A2687E"/>
    <w:rPr>
      <w:rFonts w:ascii="Times New Roman" w:eastAsia="Times New Roman" w:hAnsi="Times New Roman" w:cs="Times New Roman"/>
      <w:b/>
      <w:bCs/>
      <w:sz w:val="36"/>
      <w:szCs w:val="36"/>
      <w:lang w:eastAsia="en-NZ"/>
    </w:rPr>
  </w:style>
  <w:style w:type="paragraph" w:styleId="NormalWeb">
    <w:name w:val="Normal (Web)"/>
    <w:basedOn w:val="Normal"/>
    <w:uiPriority w:val="99"/>
    <w:semiHidden/>
    <w:unhideWhenUsed/>
    <w:rsid w:val="00A26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2687E"/>
    <w:rPr>
      <w:b/>
      <w:bCs/>
    </w:rPr>
  </w:style>
  <w:style w:type="character" w:customStyle="1" w:styleId="apple-converted-space">
    <w:name w:val="apple-converted-space"/>
    <w:basedOn w:val="DefaultParagraphFont"/>
    <w:rsid w:val="00A2687E"/>
  </w:style>
  <w:style w:type="table" w:styleId="TableGrid">
    <w:name w:val="Table Grid"/>
    <w:basedOn w:val="TableNormal"/>
    <w:uiPriority w:val="59"/>
    <w:rsid w:val="003721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E240E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D51B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B65"/>
  </w:style>
  <w:style w:type="paragraph" w:styleId="Footer">
    <w:name w:val="footer"/>
    <w:basedOn w:val="Normal"/>
    <w:link w:val="FooterChar"/>
    <w:uiPriority w:val="99"/>
    <w:unhideWhenUsed/>
    <w:rsid w:val="00D51B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B65"/>
  </w:style>
  <w:style w:type="character" w:styleId="Hyperlink">
    <w:name w:val="Hyperlink"/>
    <w:basedOn w:val="DefaultParagraphFont"/>
    <w:uiPriority w:val="99"/>
    <w:unhideWhenUsed/>
    <w:rsid w:val="00DC03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035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5B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64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64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642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B642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B642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B6423"/>
    <w:rPr>
      <w:vertAlign w:val="superscript"/>
    </w:rPr>
  </w:style>
  <w:style w:type="paragraph" w:customStyle="1" w:styleId="tab-content">
    <w:name w:val="tab-content"/>
    <w:basedOn w:val="Normal"/>
    <w:rsid w:val="0033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1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ero.govt.n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2F18BD8677B84E88BCB4ECC59910BC" ma:contentTypeVersion="17" ma:contentTypeDescription="Create a new document." ma:contentTypeScope="" ma:versionID="d2b2e7bab4d799fdcf5cb25122a70590">
  <xsd:schema xmlns:xsd="http://www.w3.org/2001/XMLSchema" xmlns:xs="http://www.w3.org/2001/XMLSchema" xmlns:p="http://schemas.microsoft.com/office/2006/metadata/properties" xmlns:ns2="8a0e2b83-4da4-4d64-9281-be8334a8f7b7" xmlns:ns3="24147b15-fe18-4660-a569-fc6d6b24fe75" targetNamespace="http://schemas.microsoft.com/office/2006/metadata/properties" ma:root="true" ma:fieldsID="769ace0e9b63c061a780a00cc1c74adb" ns2:_="" ns3:_="">
    <xsd:import namespace="8a0e2b83-4da4-4d64-9281-be8334a8f7b7"/>
    <xsd:import namespace="24147b15-fe18-4660-a569-fc6d6b24fe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e2b83-4da4-4d64-9281-be8334a8f7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3ae38a6-0293-4545-b3cf-bfbe6b5312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47b15-fe18-4660-a569-fc6d6b24fe7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14c1e56-a911-4c29-80f0-ec975ac35f6e}" ma:internalName="TaxCatchAll" ma:showField="CatchAllData" ma:web="24147b15-fe18-4660-a569-fc6d6b24fe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147b15-fe18-4660-a569-fc6d6b24fe75" xsi:nil="true"/>
    <lcf76f155ced4ddcb4097134ff3c332f xmlns="8a0e2b83-4da4-4d64-9281-be8334a8f7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A7C1EF-BDAB-46CE-B499-AD8FFC62EB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4BBC53-8018-409F-94E9-50ADD09F89D0}"/>
</file>

<file path=customXml/itemProps3.xml><?xml version="1.0" encoding="utf-8"?>
<ds:datastoreItem xmlns:ds="http://schemas.openxmlformats.org/officeDocument/2006/customXml" ds:itemID="{FB6DC696-2D05-4CBB-A128-349F7F494162}"/>
</file>

<file path=customXml/itemProps4.xml><?xml version="1.0" encoding="utf-8"?>
<ds:datastoreItem xmlns:ds="http://schemas.openxmlformats.org/officeDocument/2006/customXml" ds:itemID="{AB57BAC8-7C42-49F9-9735-63E0B4903F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keneti</dc:creator>
  <cp:keywords/>
  <dc:description/>
  <cp:lastModifiedBy>Loviana Tufulele</cp:lastModifiedBy>
  <cp:revision>3</cp:revision>
  <cp:lastPrinted>2023-10-04T01:37:00Z</cp:lastPrinted>
  <dcterms:created xsi:type="dcterms:W3CDTF">2023-11-20T23:25:00Z</dcterms:created>
  <dcterms:modified xsi:type="dcterms:W3CDTF">2023-11-27T20:50:00Z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0x0101002F2F18BD8677B84E88BCB4ECC59910BC</vt:lpwstr>
  </property>
</Properties>
</file>